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B947C4" w14:textId="77777777" w:rsidR="003C3BEB" w:rsidRDefault="00897BB7" w:rsidP="003C3BEB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</w:t>
      </w:r>
      <w:r w:rsidRPr="00166D32">
        <w:rPr>
          <w:rFonts w:ascii="Arial" w:eastAsia="Times New Roman" w:hAnsi="Arial" w:cs="Arial"/>
          <w:sz w:val="20"/>
          <w:szCs w:val="20"/>
          <w:lang w:eastAsia="ar-SA"/>
        </w:rPr>
        <w:t>ienia publicznego pn.</w:t>
      </w:r>
      <w:bookmarkStart w:id="0" w:name="_Hlk58572032"/>
      <w:r w:rsidR="001A3E99" w:rsidRPr="00166D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Małopolska Karta Aglomeracyjna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etap III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rozbudowa systemu MKA – z podziałem na części</w:t>
      </w:r>
      <w:r w:rsidR="005430E1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bookmarkStart w:id="1" w:name="_Hlk163460833"/>
    </w:p>
    <w:p w14:paraId="1EABE21B" w14:textId="7B030490" w:rsidR="003C3BEB" w:rsidRPr="003C3BEB" w:rsidRDefault="003C3BEB" w:rsidP="003C3BEB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3C3BEB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Część nr 2 – rozbudowa systemu Małopolska Karta Aglomeracyjna w obszarze rozwiązań </w:t>
      </w:r>
      <w: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br/>
      </w:r>
      <w:r w:rsidRPr="003C3BEB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dotyczących przewozów drogowych</w:t>
      </w:r>
      <w:bookmarkEnd w:id="1"/>
    </w:p>
    <w:p w14:paraId="0A280347" w14:textId="77777777" w:rsidR="00C53D85" w:rsidRPr="00C53D85" w:rsidRDefault="00C53D85" w:rsidP="00C53D85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30"/>
          <w:szCs w:val="30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2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D1DE354" w14:textId="77777777" w:rsidR="009C2BD9" w:rsidRPr="009C2BD9" w:rsidRDefault="009C2BD9" w:rsidP="009C2BD9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7777777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F36829" w14:textId="73D8CD4A" w:rsidR="009C2BD9" w:rsidRPr="00ED5853" w:rsidRDefault="009C2BD9" w:rsidP="009B650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9B65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ED5853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ED58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3C3BEB">
        <w:rPr>
          <w:rFonts w:ascii="Arial" w:eastAsia="Times New Roman" w:hAnsi="Arial" w:cs="Arial"/>
          <w:b/>
          <w:sz w:val="20"/>
          <w:szCs w:val="20"/>
          <w:lang w:eastAsia="ar-SA"/>
        </w:rPr>
        <w:t>50</w:t>
      </w:r>
      <w:r w:rsidR="00C105A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dni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zawarcia</w:t>
      </w:r>
      <w:r w:rsidR="001B3DF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umowy.</w:t>
      </w:r>
    </w:p>
    <w:p w14:paraId="24D8B25B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83F1E48" w14:textId="3514AA1E" w:rsidR="00C53D85" w:rsidRPr="00C53D85" w:rsidRDefault="00C53D85" w:rsidP="00C53D8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14:paraId="1879861A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216A6C6" w14:textId="665D840B" w:rsidR="00C53D85" w:rsidRP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że udzielamy ...... – miesięcznej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48, maksymalnie 72 miesiące)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gwarancji jakości i rękojmi za wady fizyczne przedmiotu umowy </w:t>
      </w:r>
      <w:r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3A447818" w14:textId="08A1F39F" w:rsidR="00FE41E7" w:rsidRPr="00C53D85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3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3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4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4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0661623" w14:textId="4F0B81DF" w:rsidR="005648A1" w:rsidRPr="00166D32" w:rsidRDefault="00897BB7" w:rsidP="00C53D85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0253B384" w:rsidR="00166D32" w:rsidRPr="00C53D85" w:rsidRDefault="00166D32" w:rsidP="00C53D85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C53D85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FE9B0FC" w14:textId="61E1F5F2" w:rsidR="00A02ABA" w:rsidRDefault="00676D73" w:rsidP="009C2BD9">
      <w:pPr>
        <w:spacing w:after="0" w:line="276" w:lineRule="auto"/>
      </w:pPr>
      <w:bookmarkStart w:id="5" w:name="_Hlk37412176"/>
      <w:bookmarkStart w:id="6" w:name="_GoBack"/>
      <w:bookmarkEnd w:id="5"/>
      <w:bookmarkEnd w:id="6"/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1C3A77D4">
                <wp:simplePos x="0" y="0"/>
                <wp:positionH relativeFrom="margin">
                  <wp:posOffset>3147695</wp:posOffset>
                </wp:positionH>
                <wp:positionV relativeFrom="paragraph">
                  <wp:posOffset>1193165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3C3BEB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</w:t>
                            </w:r>
                            <w:r w:rsidR="00676D73" w:rsidRPr="003C3BE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85pt;margin-top:93.95pt;width:223pt;height:4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ByjIio3wAAAAsBAAAPAAAAAAAAAAAAAAAAAOEEAABkcnMvZG93bnJldi54bWxQSwUGAAAA&#10;AAQABADzAAAA7QUAAAAA&#10;" stroked="f">
                <v:textbox>
                  <w:txbxContent>
                    <w:p w14:paraId="2B3163AE" w14:textId="603604D3" w:rsidR="00897BB7" w:rsidRPr="003C3BEB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</w:t>
                      </w:r>
                      <w:r w:rsidR="00676D73" w:rsidRPr="003C3BE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C641A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3387" w14:textId="77777777" w:rsidR="003F0E14" w:rsidRDefault="003F0E14" w:rsidP="00897BB7">
      <w:pPr>
        <w:spacing w:after="0" w:line="240" w:lineRule="auto"/>
      </w:pPr>
      <w:r>
        <w:separator/>
      </w:r>
    </w:p>
  </w:endnote>
  <w:endnote w:type="continuationSeparator" w:id="0">
    <w:p w14:paraId="66667E76" w14:textId="77777777" w:rsidR="003F0E14" w:rsidRDefault="003F0E14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F57648" w:rsidRPr="00F57648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F57648" w:rsidRPr="00F5764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B3B7" w14:textId="77777777" w:rsidR="003F0E14" w:rsidRDefault="003F0E14" w:rsidP="00897BB7">
      <w:pPr>
        <w:spacing w:after="0" w:line="240" w:lineRule="auto"/>
      </w:pPr>
      <w:r>
        <w:separator/>
      </w:r>
    </w:p>
  </w:footnote>
  <w:footnote w:type="continuationSeparator" w:id="0">
    <w:p w14:paraId="41C71273" w14:textId="77777777" w:rsidR="003F0E14" w:rsidRDefault="003F0E14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3F0E1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3F0E14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3F0E1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0342F5F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C105A5">
      <w:rPr>
        <w:rFonts w:ascii="Arial" w:hAnsi="Arial" w:cs="Arial"/>
        <w:bCs/>
        <w:sz w:val="16"/>
        <w:szCs w:val="16"/>
        <w:lang w:eastAsia="pl-PL"/>
      </w:rPr>
      <w:t>.</w:t>
    </w:r>
    <w:r w:rsidR="003C3BEB">
      <w:rPr>
        <w:rFonts w:ascii="Arial" w:hAnsi="Arial" w:cs="Arial"/>
        <w:bCs/>
        <w:sz w:val="16"/>
        <w:szCs w:val="16"/>
        <w:lang w:eastAsia="pl-PL"/>
      </w:rPr>
      <w:t>2</w:t>
    </w:r>
    <w:r w:rsidR="00C105A5">
      <w:rPr>
        <w:rFonts w:ascii="Arial" w:hAnsi="Arial" w:cs="Arial"/>
        <w:bCs/>
        <w:sz w:val="16"/>
        <w:szCs w:val="16"/>
        <w:lang w:eastAsia="pl-PL"/>
      </w:rPr>
      <w:t xml:space="preserve">.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1E5CBC5F" w14:textId="6F99634B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C105A5">
      <w:rPr>
        <w:rFonts w:ascii="Arial" w:hAnsi="Arial" w:cs="Arial"/>
        <w:sz w:val="16"/>
        <w:szCs w:val="16"/>
        <w:lang w:eastAsia="pl-PL"/>
      </w:rPr>
      <w:t>61</w:t>
    </w:r>
    <w:r w:rsidR="002A32B0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7A08F5"/>
    <w:multiLevelType w:val="multilevel"/>
    <w:tmpl w:val="E0548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B85C52"/>
    <w:multiLevelType w:val="multilevel"/>
    <w:tmpl w:val="2E8AE1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18"/>
  </w:num>
  <w:num w:numId="5">
    <w:abstractNumId w:val="29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6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7"/>
  </w:num>
  <w:num w:numId="28">
    <w:abstractNumId w:val="9"/>
  </w:num>
  <w:num w:numId="29">
    <w:abstractNumId w:val="28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B6799"/>
    <w:rsid w:val="000E4D80"/>
    <w:rsid w:val="00150A0A"/>
    <w:rsid w:val="00154B78"/>
    <w:rsid w:val="00166D32"/>
    <w:rsid w:val="001A191B"/>
    <w:rsid w:val="001A3E99"/>
    <w:rsid w:val="001B0A80"/>
    <w:rsid w:val="001B3DFB"/>
    <w:rsid w:val="001C0009"/>
    <w:rsid w:val="001F16B4"/>
    <w:rsid w:val="002401FF"/>
    <w:rsid w:val="00245F12"/>
    <w:rsid w:val="0027069C"/>
    <w:rsid w:val="00270E49"/>
    <w:rsid w:val="00283C24"/>
    <w:rsid w:val="002A0F4F"/>
    <w:rsid w:val="002A32B0"/>
    <w:rsid w:val="002D09A9"/>
    <w:rsid w:val="002D0FE2"/>
    <w:rsid w:val="002F68F1"/>
    <w:rsid w:val="00307715"/>
    <w:rsid w:val="003152D8"/>
    <w:rsid w:val="00366406"/>
    <w:rsid w:val="0038090B"/>
    <w:rsid w:val="003C3BEB"/>
    <w:rsid w:val="003D0EBF"/>
    <w:rsid w:val="003D39A4"/>
    <w:rsid w:val="003E1C93"/>
    <w:rsid w:val="003F0E14"/>
    <w:rsid w:val="0043365E"/>
    <w:rsid w:val="00437CEA"/>
    <w:rsid w:val="0045388E"/>
    <w:rsid w:val="004C697A"/>
    <w:rsid w:val="005121D8"/>
    <w:rsid w:val="005430E1"/>
    <w:rsid w:val="005648A1"/>
    <w:rsid w:val="0057467B"/>
    <w:rsid w:val="00575CED"/>
    <w:rsid w:val="0058770B"/>
    <w:rsid w:val="005A25C4"/>
    <w:rsid w:val="005D062C"/>
    <w:rsid w:val="00614774"/>
    <w:rsid w:val="00627D38"/>
    <w:rsid w:val="00655423"/>
    <w:rsid w:val="00676D73"/>
    <w:rsid w:val="006A233E"/>
    <w:rsid w:val="006E0B6E"/>
    <w:rsid w:val="006E28E5"/>
    <w:rsid w:val="0070182C"/>
    <w:rsid w:val="0075338B"/>
    <w:rsid w:val="007735D5"/>
    <w:rsid w:val="007868B1"/>
    <w:rsid w:val="0079066B"/>
    <w:rsid w:val="007D5670"/>
    <w:rsid w:val="00800FA8"/>
    <w:rsid w:val="00813F39"/>
    <w:rsid w:val="00816023"/>
    <w:rsid w:val="00822143"/>
    <w:rsid w:val="008370BB"/>
    <w:rsid w:val="00850926"/>
    <w:rsid w:val="00862ACF"/>
    <w:rsid w:val="00886F57"/>
    <w:rsid w:val="00897BB7"/>
    <w:rsid w:val="00897FF9"/>
    <w:rsid w:val="008C05FE"/>
    <w:rsid w:val="008F15ED"/>
    <w:rsid w:val="00914266"/>
    <w:rsid w:val="009543BA"/>
    <w:rsid w:val="00965231"/>
    <w:rsid w:val="009B650A"/>
    <w:rsid w:val="009C2BD9"/>
    <w:rsid w:val="00A02ABA"/>
    <w:rsid w:val="00A26B98"/>
    <w:rsid w:val="00A445DC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476B0"/>
    <w:rsid w:val="00B75494"/>
    <w:rsid w:val="00B937CD"/>
    <w:rsid w:val="00BA6F46"/>
    <w:rsid w:val="00BB2336"/>
    <w:rsid w:val="00C105A5"/>
    <w:rsid w:val="00C10A9F"/>
    <w:rsid w:val="00C41A4A"/>
    <w:rsid w:val="00C423FA"/>
    <w:rsid w:val="00C42506"/>
    <w:rsid w:val="00C44570"/>
    <w:rsid w:val="00C5003B"/>
    <w:rsid w:val="00C50A31"/>
    <w:rsid w:val="00C53D85"/>
    <w:rsid w:val="00C641AB"/>
    <w:rsid w:val="00C7796B"/>
    <w:rsid w:val="00C77C0D"/>
    <w:rsid w:val="00C832F7"/>
    <w:rsid w:val="00C95BE7"/>
    <w:rsid w:val="00CA03B4"/>
    <w:rsid w:val="00CD067D"/>
    <w:rsid w:val="00CD322C"/>
    <w:rsid w:val="00D14A98"/>
    <w:rsid w:val="00D227D7"/>
    <w:rsid w:val="00D435C3"/>
    <w:rsid w:val="00D836F1"/>
    <w:rsid w:val="00DD7461"/>
    <w:rsid w:val="00DE3EBE"/>
    <w:rsid w:val="00E11AA2"/>
    <w:rsid w:val="00E50F19"/>
    <w:rsid w:val="00E7068B"/>
    <w:rsid w:val="00E838FA"/>
    <w:rsid w:val="00E8755F"/>
    <w:rsid w:val="00E87E86"/>
    <w:rsid w:val="00F1487A"/>
    <w:rsid w:val="00F31D0F"/>
    <w:rsid w:val="00F34368"/>
    <w:rsid w:val="00F5764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B5C64CF9-CDA0-4DB4-B4D0-AF0A0398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69AD-F28E-4CFC-ABA6-ECC7BA81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76</cp:revision>
  <dcterms:created xsi:type="dcterms:W3CDTF">2021-04-21T06:54:00Z</dcterms:created>
  <dcterms:modified xsi:type="dcterms:W3CDTF">2024-10-14T07:46:00Z</dcterms:modified>
</cp:coreProperties>
</file>